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8610C3" w:rsidRPr="008610C3" w:rsidTr="008610C3">
        <w:trPr>
          <w:tblCellSpacing w:w="0" w:type="dxa"/>
        </w:trPr>
        <w:tc>
          <w:tcPr>
            <w:tcW w:w="3348" w:type="dxa"/>
            <w:tcMar>
              <w:top w:w="0" w:type="dxa"/>
              <w:left w:w="108" w:type="dxa"/>
              <w:bottom w:w="0" w:type="dxa"/>
              <w:right w:w="108" w:type="dxa"/>
            </w:tcMar>
            <w:hideMark/>
          </w:tcPr>
          <w:p w:rsidR="008610C3" w:rsidRPr="008610C3" w:rsidRDefault="008610C3" w:rsidP="008610C3">
            <w:pPr>
              <w:spacing w:before="120" w:after="120" w:line="234" w:lineRule="atLeast"/>
              <w:jc w:val="center"/>
              <w:rPr>
                <w:rFonts w:ascii="Times New Roman" w:eastAsia="Times New Roman" w:hAnsi="Times New Roman" w:cs="Times New Roman"/>
                <w:sz w:val="24"/>
                <w:szCs w:val="24"/>
              </w:rPr>
            </w:pPr>
            <w:r w:rsidRPr="008610C3">
              <w:rPr>
                <w:rFonts w:ascii="Times New Roman" w:eastAsia="Times New Roman" w:hAnsi="Times New Roman" w:cs="Times New Roman"/>
                <w:b/>
                <w:bCs/>
                <w:sz w:val="24"/>
                <w:szCs w:val="24"/>
                <w:lang w:val="vi-VN"/>
              </w:rPr>
              <w:t>CHÍNH PHỦ</w:t>
            </w:r>
            <w:r w:rsidRPr="008610C3">
              <w:rPr>
                <w:rFonts w:ascii="Times New Roman" w:eastAsia="Times New Roman" w:hAnsi="Times New Roman" w:cs="Times New Roman"/>
                <w:b/>
                <w:bCs/>
                <w:sz w:val="24"/>
                <w:szCs w:val="24"/>
              </w:rPr>
              <w:br/>
              <w:t>-------</w:t>
            </w:r>
          </w:p>
        </w:tc>
        <w:tc>
          <w:tcPr>
            <w:tcW w:w="5508" w:type="dxa"/>
            <w:tcMar>
              <w:top w:w="0" w:type="dxa"/>
              <w:left w:w="108" w:type="dxa"/>
              <w:bottom w:w="0" w:type="dxa"/>
              <w:right w:w="108" w:type="dxa"/>
            </w:tcMar>
            <w:hideMark/>
          </w:tcPr>
          <w:p w:rsidR="008610C3" w:rsidRPr="008610C3" w:rsidRDefault="008610C3" w:rsidP="008610C3">
            <w:pPr>
              <w:spacing w:before="120" w:after="120" w:line="234" w:lineRule="atLeast"/>
              <w:jc w:val="center"/>
              <w:rPr>
                <w:rFonts w:ascii="Times New Roman" w:eastAsia="Times New Roman" w:hAnsi="Times New Roman" w:cs="Times New Roman"/>
                <w:sz w:val="24"/>
                <w:szCs w:val="24"/>
              </w:rPr>
            </w:pPr>
            <w:r w:rsidRPr="008610C3">
              <w:rPr>
                <w:rFonts w:ascii="Times New Roman" w:eastAsia="Times New Roman" w:hAnsi="Times New Roman" w:cs="Times New Roman"/>
                <w:b/>
                <w:bCs/>
                <w:sz w:val="24"/>
                <w:szCs w:val="24"/>
                <w:lang w:val="vi-VN"/>
              </w:rPr>
              <w:t>CỘNG HÒA XÃ HỘI CHỦ NGHĨA VIỆT NAM</w:t>
            </w:r>
            <w:r w:rsidRPr="008610C3">
              <w:rPr>
                <w:rFonts w:ascii="Times New Roman" w:eastAsia="Times New Roman" w:hAnsi="Times New Roman" w:cs="Times New Roman"/>
                <w:b/>
                <w:bCs/>
                <w:sz w:val="24"/>
                <w:szCs w:val="24"/>
                <w:lang w:val="vi-VN"/>
              </w:rPr>
              <w:br/>
              <w:t>Độc lập - Tự do - Hạnh phúc</w:t>
            </w:r>
            <w:r w:rsidRPr="008610C3">
              <w:rPr>
                <w:rFonts w:ascii="Times New Roman" w:eastAsia="Times New Roman" w:hAnsi="Times New Roman" w:cs="Times New Roman"/>
                <w:b/>
                <w:bCs/>
                <w:sz w:val="24"/>
                <w:szCs w:val="24"/>
                <w:lang w:val="vi-VN"/>
              </w:rPr>
              <w:br/>
              <w:t>---------------</w:t>
            </w:r>
          </w:p>
        </w:tc>
      </w:tr>
      <w:tr w:rsidR="008610C3" w:rsidRPr="008610C3" w:rsidTr="008610C3">
        <w:trPr>
          <w:tblCellSpacing w:w="0" w:type="dxa"/>
        </w:trPr>
        <w:tc>
          <w:tcPr>
            <w:tcW w:w="3348" w:type="dxa"/>
            <w:tcMar>
              <w:top w:w="0" w:type="dxa"/>
              <w:left w:w="108" w:type="dxa"/>
              <w:bottom w:w="0" w:type="dxa"/>
              <w:right w:w="108" w:type="dxa"/>
            </w:tcMar>
            <w:hideMark/>
          </w:tcPr>
          <w:p w:rsidR="008610C3" w:rsidRPr="008610C3" w:rsidRDefault="008610C3" w:rsidP="008610C3">
            <w:pPr>
              <w:spacing w:before="120" w:after="120" w:line="234" w:lineRule="atLeast"/>
              <w:jc w:val="center"/>
              <w:rPr>
                <w:rFonts w:ascii="Times New Roman" w:eastAsia="Times New Roman" w:hAnsi="Times New Roman" w:cs="Times New Roman"/>
                <w:sz w:val="24"/>
                <w:szCs w:val="24"/>
              </w:rPr>
            </w:pPr>
            <w:r w:rsidRPr="008610C3">
              <w:rPr>
                <w:rFonts w:ascii="Times New Roman" w:eastAsia="Times New Roman" w:hAnsi="Times New Roman" w:cs="Times New Roman"/>
                <w:sz w:val="24"/>
                <w:szCs w:val="24"/>
                <w:lang w:val="vi-VN"/>
              </w:rPr>
              <w:t>Số: 90/2019/NĐ-CP</w:t>
            </w:r>
          </w:p>
        </w:tc>
        <w:tc>
          <w:tcPr>
            <w:tcW w:w="5508" w:type="dxa"/>
            <w:tcMar>
              <w:top w:w="0" w:type="dxa"/>
              <w:left w:w="108" w:type="dxa"/>
              <w:bottom w:w="0" w:type="dxa"/>
              <w:right w:w="108" w:type="dxa"/>
            </w:tcMar>
            <w:hideMark/>
          </w:tcPr>
          <w:p w:rsidR="008610C3" w:rsidRPr="008610C3" w:rsidRDefault="008610C3" w:rsidP="008610C3">
            <w:pPr>
              <w:spacing w:before="120" w:after="120" w:line="234" w:lineRule="atLeast"/>
              <w:jc w:val="right"/>
              <w:rPr>
                <w:rFonts w:ascii="Times New Roman" w:eastAsia="Times New Roman" w:hAnsi="Times New Roman" w:cs="Times New Roman"/>
                <w:sz w:val="24"/>
                <w:szCs w:val="24"/>
              </w:rPr>
            </w:pPr>
            <w:r w:rsidRPr="008610C3">
              <w:rPr>
                <w:rFonts w:ascii="Times New Roman" w:eastAsia="Times New Roman" w:hAnsi="Times New Roman" w:cs="Times New Roman"/>
                <w:i/>
                <w:iCs/>
                <w:sz w:val="24"/>
                <w:szCs w:val="24"/>
                <w:lang w:val="vi-VN"/>
              </w:rPr>
              <w:t>Hà Nội, ngày 15 th</w:t>
            </w:r>
            <w:r w:rsidRPr="008610C3">
              <w:rPr>
                <w:rFonts w:ascii="Times New Roman" w:eastAsia="Times New Roman" w:hAnsi="Times New Roman" w:cs="Times New Roman"/>
                <w:i/>
                <w:iCs/>
                <w:sz w:val="24"/>
                <w:szCs w:val="24"/>
              </w:rPr>
              <w:t>á</w:t>
            </w:r>
            <w:r w:rsidRPr="008610C3">
              <w:rPr>
                <w:rFonts w:ascii="Times New Roman" w:eastAsia="Times New Roman" w:hAnsi="Times New Roman" w:cs="Times New Roman"/>
                <w:i/>
                <w:iCs/>
                <w:sz w:val="24"/>
                <w:szCs w:val="24"/>
                <w:lang w:val="vi-VN"/>
              </w:rPr>
              <w:t>ng 11 năm 2019</w:t>
            </w:r>
          </w:p>
        </w:tc>
      </w:tr>
    </w:tbl>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w:t>
      </w:r>
    </w:p>
    <w:p w:rsidR="008610C3" w:rsidRPr="008610C3" w:rsidRDefault="008610C3" w:rsidP="008610C3">
      <w:pPr>
        <w:shd w:val="clear" w:color="auto" w:fill="FFFFFF"/>
        <w:spacing w:before="120" w:after="120" w:line="234" w:lineRule="atLeast"/>
        <w:jc w:val="center"/>
        <w:rPr>
          <w:rFonts w:ascii="Arial" w:eastAsia="Times New Roman" w:hAnsi="Arial" w:cs="Arial"/>
          <w:color w:val="000000"/>
          <w:sz w:val="18"/>
          <w:szCs w:val="18"/>
        </w:rPr>
      </w:pPr>
      <w:r w:rsidRPr="008610C3">
        <w:rPr>
          <w:rFonts w:ascii="Arial" w:eastAsia="Times New Roman" w:hAnsi="Arial" w:cs="Arial"/>
          <w:b/>
          <w:bCs/>
          <w:color w:val="000000"/>
          <w:sz w:val="24"/>
          <w:szCs w:val="24"/>
          <w:lang w:val="vi-VN"/>
        </w:rPr>
        <w:t>NGHỊ ĐỊNH</w:t>
      </w:r>
    </w:p>
    <w:p w:rsidR="008610C3" w:rsidRPr="008610C3" w:rsidRDefault="008610C3" w:rsidP="008610C3">
      <w:pPr>
        <w:shd w:val="clear" w:color="auto" w:fill="FFFFFF"/>
        <w:spacing w:before="120" w:after="120" w:line="234" w:lineRule="atLeast"/>
        <w:jc w:val="center"/>
        <w:rPr>
          <w:rFonts w:ascii="Arial" w:eastAsia="Times New Roman" w:hAnsi="Arial" w:cs="Arial"/>
          <w:color w:val="000000"/>
          <w:sz w:val="18"/>
          <w:szCs w:val="18"/>
        </w:rPr>
      </w:pPr>
      <w:r w:rsidRPr="008610C3">
        <w:rPr>
          <w:rFonts w:ascii="Arial" w:eastAsia="Times New Roman" w:hAnsi="Arial" w:cs="Arial"/>
          <w:color w:val="000000"/>
          <w:sz w:val="18"/>
          <w:szCs w:val="18"/>
          <w:lang w:val="vi-VN"/>
        </w:rPr>
        <w:t>QUY ĐỊNH MỨC LƯƠNG TỐI THIỂU VÙNG ĐỐI VỚI NGƯỜI LAO ĐỘNG LÀM VIỆC THEO HỢP ĐỒNG LAO ĐỘNG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i/>
          <w:iCs/>
          <w:color w:val="000000"/>
          <w:sz w:val="18"/>
          <w:szCs w:val="18"/>
          <w:lang w:val="vi-VN"/>
        </w:rPr>
        <w:t>Căn cứ Luật Tổ chức Ch</w:t>
      </w:r>
      <w:r w:rsidRPr="008610C3">
        <w:rPr>
          <w:rFonts w:ascii="Arial" w:eastAsia="Times New Roman" w:hAnsi="Arial" w:cs="Arial"/>
          <w:i/>
          <w:iCs/>
          <w:color w:val="000000"/>
          <w:sz w:val="18"/>
          <w:szCs w:val="18"/>
        </w:rPr>
        <w:t>í</w:t>
      </w:r>
      <w:r w:rsidRPr="008610C3">
        <w:rPr>
          <w:rFonts w:ascii="Arial" w:eastAsia="Times New Roman" w:hAnsi="Arial" w:cs="Arial"/>
          <w:i/>
          <w:iCs/>
          <w:color w:val="000000"/>
          <w:sz w:val="18"/>
          <w:szCs w:val="18"/>
          <w:lang w:val="vi-VN"/>
        </w:rPr>
        <w:t>nh phủ ngày 19 th</w:t>
      </w:r>
      <w:r w:rsidRPr="008610C3">
        <w:rPr>
          <w:rFonts w:ascii="Arial" w:eastAsia="Times New Roman" w:hAnsi="Arial" w:cs="Arial"/>
          <w:i/>
          <w:iCs/>
          <w:color w:val="000000"/>
          <w:sz w:val="18"/>
          <w:szCs w:val="18"/>
        </w:rPr>
        <w:t>á</w:t>
      </w:r>
      <w:r w:rsidRPr="008610C3">
        <w:rPr>
          <w:rFonts w:ascii="Arial" w:eastAsia="Times New Roman" w:hAnsi="Arial" w:cs="Arial"/>
          <w:i/>
          <w:iCs/>
          <w:color w:val="000000"/>
          <w:sz w:val="18"/>
          <w:szCs w:val="18"/>
          <w:lang w:val="vi-VN"/>
        </w:rPr>
        <w:t>ng 6 năm 2015;</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i/>
          <w:iCs/>
          <w:color w:val="000000"/>
          <w:sz w:val="18"/>
          <w:szCs w:val="18"/>
          <w:lang w:val="vi-VN"/>
        </w:rPr>
        <w:t>Căn cứ Bộ luật Lao động ngày 18 th</w:t>
      </w:r>
      <w:r w:rsidRPr="008610C3">
        <w:rPr>
          <w:rFonts w:ascii="Arial" w:eastAsia="Times New Roman" w:hAnsi="Arial" w:cs="Arial"/>
          <w:i/>
          <w:iCs/>
          <w:color w:val="000000"/>
          <w:sz w:val="18"/>
          <w:szCs w:val="18"/>
        </w:rPr>
        <w:t>á</w:t>
      </w:r>
      <w:r w:rsidRPr="008610C3">
        <w:rPr>
          <w:rFonts w:ascii="Arial" w:eastAsia="Times New Roman" w:hAnsi="Arial" w:cs="Arial"/>
          <w:i/>
          <w:iCs/>
          <w:color w:val="000000"/>
          <w:sz w:val="18"/>
          <w:szCs w:val="18"/>
          <w:lang w:val="vi-VN"/>
        </w:rPr>
        <w:t>ng 6 năm 2012;</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i/>
          <w:iCs/>
          <w:color w:val="000000"/>
          <w:sz w:val="18"/>
          <w:szCs w:val="18"/>
          <w:lang w:val="vi-VN"/>
        </w:rPr>
        <w:t>Căn cứ Luật Doanh nghiệp ngày 26 th</w:t>
      </w:r>
      <w:r w:rsidRPr="008610C3">
        <w:rPr>
          <w:rFonts w:ascii="Arial" w:eastAsia="Times New Roman" w:hAnsi="Arial" w:cs="Arial"/>
          <w:i/>
          <w:iCs/>
          <w:color w:val="000000"/>
          <w:sz w:val="18"/>
          <w:szCs w:val="18"/>
        </w:rPr>
        <w:t>á</w:t>
      </w:r>
      <w:r w:rsidRPr="008610C3">
        <w:rPr>
          <w:rFonts w:ascii="Arial" w:eastAsia="Times New Roman" w:hAnsi="Arial" w:cs="Arial"/>
          <w:i/>
          <w:iCs/>
          <w:color w:val="000000"/>
          <w:sz w:val="18"/>
          <w:szCs w:val="18"/>
          <w:lang w:val="vi-VN"/>
        </w:rPr>
        <w:t>ng 11 năm 2014;</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i/>
          <w:iCs/>
          <w:color w:val="000000"/>
          <w:sz w:val="18"/>
          <w:szCs w:val="18"/>
          <w:lang w:val="vi-VN"/>
        </w:rPr>
        <w:t>Theo đề nghị của Bộ trưởng Bộ Lao động - Thư</w:t>
      </w:r>
      <w:proofErr w:type="spellStart"/>
      <w:r w:rsidRPr="008610C3">
        <w:rPr>
          <w:rFonts w:ascii="Arial" w:eastAsia="Times New Roman" w:hAnsi="Arial" w:cs="Arial"/>
          <w:i/>
          <w:iCs/>
          <w:color w:val="000000"/>
          <w:sz w:val="18"/>
          <w:szCs w:val="18"/>
        </w:rPr>
        <w:t>ơn</w:t>
      </w:r>
      <w:proofErr w:type="spellEnd"/>
      <w:r w:rsidRPr="008610C3">
        <w:rPr>
          <w:rFonts w:ascii="Arial" w:eastAsia="Times New Roman" w:hAnsi="Arial" w:cs="Arial"/>
          <w:i/>
          <w:iCs/>
          <w:color w:val="000000"/>
          <w:sz w:val="18"/>
          <w:szCs w:val="18"/>
          <w:lang w:val="vi-VN"/>
        </w:rPr>
        <w:t>g binh và Xã hội;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i/>
          <w:iCs/>
          <w:color w:val="000000"/>
          <w:sz w:val="18"/>
          <w:szCs w:val="18"/>
          <w:lang w:val="vi-VN"/>
        </w:rPr>
        <w:t>Chính phủ ban hành Nghị định quy định mức lương tối thiểu vùng đối với người lao động làm việc theo hợp đồng lao động.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b/>
          <w:bCs/>
          <w:color w:val="000000"/>
          <w:sz w:val="18"/>
          <w:szCs w:val="18"/>
          <w:lang w:val="vi-VN"/>
        </w:rPr>
        <w:t>Điều 1. Phạm vi điều chỉnh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Nghị định này quy định mức lương tối thiểu vùng áp dụng đối với người lao động làm việc theo hợp đồng lao động theo quy định của Bộ luật Lao động.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b/>
          <w:bCs/>
          <w:color w:val="000000"/>
          <w:sz w:val="18"/>
          <w:szCs w:val="18"/>
          <w:lang w:val="vi-VN"/>
        </w:rPr>
        <w:t>Điều 2. Đối tượng áp dụng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1. Người lao động làm việc theo chế độ hợp đồng lao động theo quy định c</w:t>
      </w:r>
      <w:r w:rsidRPr="008610C3">
        <w:rPr>
          <w:rFonts w:ascii="Arial" w:eastAsia="Times New Roman" w:hAnsi="Arial" w:cs="Arial"/>
          <w:color w:val="000000"/>
          <w:sz w:val="18"/>
          <w:szCs w:val="18"/>
        </w:rPr>
        <w:t>ủ</w:t>
      </w:r>
      <w:r w:rsidRPr="008610C3">
        <w:rPr>
          <w:rFonts w:ascii="Arial" w:eastAsia="Times New Roman" w:hAnsi="Arial" w:cs="Arial"/>
          <w:color w:val="000000"/>
          <w:sz w:val="18"/>
          <w:szCs w:val="18"/>
          <w:lang w:val="vi-VN"/>
        </w:rPr>
        <w:t>a Bộ luật Lao động.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2. Doanh nghiệp thành lập, tổ chức quản lý và hoạt động theo Luật Doanh nghiệp.</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3. H</w:t>
      </w:r>
      <w:r w:rsidRPr="008610C3">
        <w:rPr>
          <w:rFonts w:ascii="Arial" w:eastAsia="Times New Roman" w:hAnsi="Arial" w:cs="Arial"/>
          <w:color w:val="000000"/>
          <w:sz w:val="18"/>
          <w:szCs w:val="18"/>
        </w:rPr>
        <w:t>ợ</w:t>
      </w:r>
      <w:r w:rsidRPr="008610C3">
        <w:rPr>
          <w:rFonts w:ascii="Arial" w:eastAsia="Times New Roman" w:hAnsi="Arial" w:cs="Arial"/>
          <w:color w:val="000000"/>
          <w:sz w:val="18"/>
          <w:szCs w:val="18"/>
          <w:lang w:val="vi-VN"/>
        </w:rPr>
        <w:t>p tác xã, liên hiệp h</w:t>
      </w:r>
      <w:r w:rsidRPr="008610C3">
        <w:rPr>
          <w:rFonts w:ascii="Arial" w:eastAsia="Times New Roman" w:hAnsi="Arial" w:cs="Arial"/>
          <w:color w:val="000000"/>
          <w:sz w:val="18"/>
          <w:szCs w:val="18"/>
        </w:rPr>
        <w:t>ợ</w:t>
      </w:r>
      <w:r w:rsidRPr="008610C3">
        <w:rPr>
          <w:rFonts w:ascii="Arial" w:eastAsia="Times New Roman" w:hAnsi="Arial" w:cs="Arial"/>
          <w:color w:val="000000"/>
          <w:sz w:val="18"/>
          <w:szCs w:val="18"/>
          <w:lang w:val="vi-VN"/>
        </w:rPr>
        <w:t>p tác xã, tổ hợp tác, trang trại, hộ gia đình, cá nhân và các tổ chức khác của Việt Nam có thuê mướn lao động theo hợp đồng lao động.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4. Cơ quan, tổ chức nước ngoài, tổ chức quốc tế và cá nhân người nước ngoài tại Việt Nam có thuê mướn lao động theo hợp đồng lao động (trừ trường hợp điều ước quốc tế mà Cộng hòa xã hội chủ nghĩa Việt Nam là thành viên có quy định khác với quy định của Nghị định này).</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Các doanh nghiệp, hợp tác xã, liên hiệp hợp tác xã, tổ hợp tác, trang trại, hộ gia đình, cơ quan, tổ chức và cá nhân quy định tại các khoản 2, 3 và khoản 4 Điều này sau đây gọi chung là doanh nghiệp.</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b/>
          <w:bCs/>
          <w:color w:val="000000"/>
          <w:sz w:val="18"/>
          <w:szCs w:val="18"/>
          <w:lang w:val="vi-VN"/>
        </w:rPr>
        <w:t>Điều 3. Mức lương tối thi</w:t>
      </w:r>
      <w:r w:rsidRPr="008610C3">
        <w:rPr>
          <w:rFonts w:ascii="Arial" w:eastAsia="Times New Roman" w:hAnsi="Arial" w:cs="Arial"/>
          <w:b/>
          <w:bCs/>
          <w:color w:val="000000"/>
          <w:sz w:val="18"/>
          <w:szCs w:val="18"/>
        </w:rPr>
        <w:t>ể</w:t>
      </w:r>
      <w:r w:rsidRPr="008610C3">
        <w:rPr>
          <w:rFonts w:ascii="Arial" w:eastAsia="Times New Roman" w:hAnsi="Arial" w:cs="Arial"/>
          <w:b/>
          <w:bCs/>
          <w:color w:val="000000"/>
          <w:sz w:val="18"/>
          <w:szCs w:val="18"/>
          <w:lang w:val="vi-VN"/>
        </w:rPr>
        <w:t>u vùng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1. Quy định mức lương tối thiểu vùng áp dụng đối với người lao động làm việc ở doanh nghiệp như sau:</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a) Mức 4.420.000 đồng/tháng, áp dụng đối với doanh nghiệp hoạt động trên địa bàn thuộc vùng 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b) Mức 3.920.000 đồng/tháng, áp dụng đối với doanh nghiệp hoạt động trên địa bàn thuộc vùng II.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c) Mức 3.430.000 đồng/tháng, áp dụng đối với doanh nghiệp hoạt động trên địa bàn thuộc vùng III.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d) Mức 3.070.000 đồng/tháng, áp dụng đối với doanh nghiệp hoạt động trên địa bàn thuộc vùng IV.</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2. Địa bàn áp dụng mức lương tối thiểu vùng được quy định theo đơn vị hành chính cấp quận, huyện, thị xã và thành phố trực thuộc tỉnh. Danh mục địa bàn áp dụng mức lương tối thiểu thuộc vùng I, vùng II, vùng III và vùng IV được quy định tại Phụ lục ban hành kèm theo Nghị định này.</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b/>
          <w:bCs/>
          <w:color w:val="000000"/>
          <w:sz w:val="18"/>
          <w:szCs w:val="18"/>
          <w:lang w:val="vi-VN"/>
        </w:rPr>
        <w:t>Điều 4. Nguyên tắc áp dụng mức lương tối thiểu vùng theo địa bàn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lastRenderedPageBreak/>
        <w:t>1. Doanh nghiệp hoạt động trên địa bàn nào thì áp dụng mức lương tối thiểu vùng quy định đối với địa bàn đó. Trường hợp doanh nghiệp có đơn vị, chi nhánh hoạt động trên các địa bàn có mức lương tối thiểu vùng khác nhau thì đơn vị, chi nhánh hoạt động ở địa bàn nào, áp dụng mức lương tối thiểu vùng quy định đối với địa bàn đó.</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2. Doanh nghiệp hoạt động trong khu công nghiệp, khu chế xuất nằm trên các địa bàn có mức lương tối thiểu vùng khác nhau thì áp dụng theo địa bàn có mức lương tối thiểu vùng cao nhất.</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3. Doanh nghiệp hoạt động trên địa bàn có sự thay đổi tên hoặc chia tách thì tạm thời áp dụng mức lương tối thiểu vùng quy định đối với địa bàn trước khi thay đổi tên hoặc chia tách cho đến khi Chính phủ có quy định mới.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4. Doanh nghiệp hoạt động trên địa bàn được thành lập mới từ một địa bàn hoặc nhiều địa bàn có mức lương tối thiểu vùng khác nhau thì áp dụng mức lương tối thiểu vùng theo địa bàn có mức lương tối thiểu vùng cao nhất. Trường hợp doanh nghiệp hoạt động trên địa bàn là thành phố trực thuộc tỉnh được thành lập mới từ một địa bàn hoặc nhiều địa bàn thuộc vùng IV thì áp dụng mức lương tối thiểu vùng quy định đối với địa bàn thành phố trực thuộc tỉnh còn lại tại Mục 3 Phụ lục ban hành kèm theo Nghị định này.</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b/>
          <w:bCs/>
          <w:color w:val="000000"/>
          <w:sz w:val="18"/>
          <w:szCs w:val="18"/>
          <w:lang w:val="vi-VN"/>
        </w:rPr>
        <w:t>Điều 5. Áp dụng mức lương tối thiểu vùng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1. Mức lương tối thiểu vùng quy định tại Điều 3 Nghị định này là mức thấp nhất làm cơ sở để doanh nghiệp và người lao động thỏa thuận và trả lương, trong đó mức lương trả cho người lao động làm việc trong điều kiện lao động bình thường, bảo đảm đủ thời giờ làm việc bình thường trong tháng và hoàn thành định mức lao động hoặc công việc đã thỏa thuận phải bảo đảm:</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a) Không thấp hơn mức lương tối thiểu vùng đối với người lao động làm công việc giản đơn nhất;</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b) Cao hơn ít nhất 7% so với mức lương tối thiểu vùng đối với người lao động làm công việc đòi hỏi người lao động đã qua học nghề, đào tạo nghề theo quy định tại khoản 2 Điều này.</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2. Người lao động đã qua học nghề, đào tạo nghề bao gồm:</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a) Người đã được cấp chứng chỉ nghề, bằng nghề, bằng trung học chuyên nghiệp, bằng trung học nghề, bằng cao đẳng, chứng chỉ đại học đại cương, bằng đại học, bằng cử nhân, bằng cao học hoặc bằng thạc sĩ, bằng tiến sĩ theo quy định tại Nghị định số 90-CP ngày 24 tháng 11 năm 1993 của Chính phủ quy định cơ cấu khung của hệ thống giáo dục quốc dân, hệ thống văn bằng, chứng chỉ về giáo dục và đào tạo;</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b) Người đã được cấp bằng tốt nghiệp trung học chuyên nghiệp, bằng tốt nghiệp đào tạo nghề, bằng tốt nghiệp cao đẳng, bằng tốt nghiệp đại học, bằng thạc sĩ, bằng tiến sĩ; văn bằng, chứng chỉ giáo dục nghề nghiệp; văn bằng giáo dục đại học và văn bằng, chứng chỉ giáo dục thường xuyên theo quy định tại Luật Giáo dục năm 1998 và Luật Giáo dục năm 2005;</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c) Người đã được cấp chứng chỉ theo chương trình dạy nghề thường xuyên, chứng c</w:t>
      </w:r>
      <w:proofErr w:type="spellStart"/>
      <w:r w:rsidRPr="008610C3">
        <w:rPr>
          <w:rFonts w:ascii="Arial" w:eastAsia="Times New Roman" w:hAnsi="Arial" w:cs="Arial"/>
          <w:color w:val="000000"/>
          <w:sz w:val="18"/>
          <w:szCs w:val="18"/>
        </w:rPr>
        <w:t>hỉ</w:t>
      </w:r>
      <w:proofErr w:type="spellEnd"/>
      <w:r w:rsidRPr="008610C3">
        <w:rPr>
          <w:rFonts w:ascii="Arial" w:eastAsia="Times New Roman" w:hAnsi="Arial" w:cs="Arial"/>
          <w:color w:val="000000"/>
          <w:sz w:val="18"/>
          <w:szCs w:val="18"/>
        </w:rPr>
        <w:t> </w:t>
      </w:r>
      <w:r w:rsidRPr="008610C3">
        <w:rPr>
          <w:rFonts w:ascii="Arial" w:eastAsia="Times New Roman" w:hAnsi="Arial" w:cs="Arial"/>
          <w:color w:val="000000"/>
          <w:sz w:val="18"/>
          <w:szCs w:val="18"/>
          <w:lang w:val="vi-VN"/>
        </w:rPr>
        <w:t>sơ cấp nghề, bằng tốt nghiệp trung cấp nghề, bằng tốt nghiệp cao đẳng nghề hoặc đã hoàn thành chương trình học nghề theo hợp đồng học nghề quy định tại Luật Dạy nghề;</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d) Người đã được cấp chứng chỉ kỹ năng nghề quốc gia theo quy định của Luật Việc làm;</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đ) Người đã được cấp văn bằng, chứng chỉ giáo dục nghề nghiệp đào tạo trình độ sơ cấp, trung cấp, cao đẳng; đào tạo thường xuyên và các chương trình đào tạo nghề nghiệp khác theo quy định tại Luật Giáo dục nghề nghiệp;</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e) Người đã được cấp bằng tốt nghiệp trình độ đào tạo của giáo dục đại học theo quy định tại Luật Giáo dục đại học;</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g) Người đã được cấp văn bằng, chứng chỉ của cơ sở đào tạo nước ngoài;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h) Người đã được doanh nghiệp đào tạo nghề hoặc tự học nghề và được doanh nghiệp kiểm tra, bố trí làm công việc đòi hỏi phải qua đào tạo nghề.</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3. Khi thực hiện mức lương tối thiểu vùng quy định tại Nghị định này, doanh nghiệp không được x</w:t>
      </w:r>
      <w:proofErr w:type="spellStart"/>
      <w:r w:rsidRPr="008610C3">
        <w:rPr>
          <w:rFonts w:ascii="Arial" w:eastAsia="Times New Roman" w:hAnsi="Arial" w:cs="Arial"/>
          <w:color w:val="000000"/>
          <w:sz w:val="18"/>
          <w:szCs w:val="18"/>
        </w:rPr>
        <w:t>óa</w:t>
      </w:r>
      <w:proofErr w:type="spellEnd"/>
      <w:r w:rsidRPr="008610C3">
        <w:rPr>
          <w:rFonts w:ascii="Arial" w:eastAsia="Times New Roman" w:hAnsi="Arial" w:cs="Arial"/>
          <w:color w:val="000000"/>
          <w:sz w:val="18"/>
          <w:szCs w:val="18"/>
        </w:rPr>
        <w:t> </w:t>
      </w:r>
      <w:r w:rsidRPr="008610C3">
        <w:rPr>
          <w:rFonts w:ascii="Arial" w:eastAsia="Times New Roman" w:hAnsi="Arial" w:cs="Arial"/>
          <w:color w:val="000000"/>
          <w:sz w:val="18"/>
          <w:szCs w:val="18"/>
          <w:lang w:val="vi-VN"/>
        </w:rPr>
        <w:t>bỏ hoặc cắt giảm các chế độ tiền lương khi người lao động làm thêm giờ, làm việc vào ban đêm, làm việc trong điều kiện lao động nặng nhọc, độc hại, chế độ bồi dưỡng bằng hiện vật đối với các chức danh nghề nặng nhọc, độc hại và các chế độ khác theo quy định của pháp luật lao động. Các khoản phụ cấp, bổ sung khác, trợ cấp, tiền thưởng do doanh nghiệp quy định thì thực hiện theo thỏa thuận trong hợp đ</w:t>
      </w:r>
      <w:r w:rsidRPr="008610C3">
        <w:rPr>
          <w:rFonts w:ascii="Arial" w:eastAsia="Times New Roman" w:hAnsi="Arial" w:cs="Arial"/>
          <w:color w:val="000000"/>
          <w:sz w:val="18"/>
          <w:szCs w:val="18"/>
        </w:rPr>
        <w:t>ồ</w:t>
      </w:r>
      <w:r w:rsidRPr="008610C3">
        <w:rPr>
          <w:rFonts w:ascii="Arial" w:eastAsia="Times New Roman" w:hAnsi="Arial" w:cs="Arial"/>
          <w:color w:val="000000"/>
          <w:sz w:val="18"/>
          <w:szCs w:val="18"/>
          <w:lang w:val="vi-VN"/>
        </w:rPr>
        <w:t>ng lao động, thỏa ước lao động tập thể hoặc trong quy chế của doanh nghiệp.</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b/>
          <w:bCs/>
          <w:color w:val="000000"/>
          <w:sz w:val="18"/>
          <w:szCs w:val="18"/>
          <w:lang w:val="vi-VN"/>
        </w:rPr>
        <w:t>Điều 6. Hiệu lực thi hành và trách nhiệm thực hiện</w:t>
      </w:r>
    </w:p>
    <w:p w:rsidR="008610C3" w:rsidRPr="008610C3" w:rsidRDefault="008610C3" w:rsidP="008610C3">
      <w:pPr>
        <w:shd w:val="clear" w:color="auto" w:fill="FFFFFF"/>
        <w:spacing w:after="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rPr>
        <w:lastRenderedPageBreak/>
        <w:t>1</w:t>
      </w:r>
      <w:r w:rsidRPr="008610C3">
        <w:rPr>
          <w:rFonts w:ascii="Arial" w:eastAsia="Times New Roman" w:hAnsi="Arial" w:cs="Arial"/>
          <w:color w:val="000000"/>
          <w:sz w:val="18"/>
          <w:szCs w:val="18"/>
          <w:lang w:val="vi-VN"/>
        </w:rPr>
        <w:t>. Nghị định này có hiệu lực thi hành từ ngày 01 tháng 01 năm 2020. Nghị định số </w:t>
      </w:r>
      <w:r w:rsidRPr="008610C3">
        <w:rPr>
          <w:rFonts w:ascii="Arial" w:eastAsia="Times New Roman" w:hAnsi="Arial" w:cs="Arial"/>
          <w:color w:val="000000"/>
          <w:sz w:val="18"/>
          <w:szCs w:val="18"/>
          <w:lang w:val="vi-VN"/>
        </w:rPr>
        <w:fldChar w:fldCharType="begin"/>
      </w:r>
      <w:r w:rsidRPr="008610C3">
        <w:rPr>
          <w:rFonts w:ascii="Arial" w:eastAsia="Times New Roman" w:hAnsi="Arial" w:cs="Arial"/>
          <w:color w:val="000000"/>
          <w:sz w:val="18"/>
          <w:szCs w:val="18"/>
          <w:lang w:val="vi-VN"/>
        </w:rPr>
        <w:instrText xml:space="preserve"> HYPERLINK "https://thuvienphapluat.vn/van-ban/lao-dong-tien-luong/nghi-dinh-157-2018-nd-cp-muc-luong-toi-thieu-vung-nguoi-lao-dong-lam-viec-theo-hop-dong-lao-dong-390933.aspx" \o "Nghị định 157/2018/NĐ-CP" \t "_blank" </w:instrText>
      </w:r>
      <w:r w:rsidRPr="008610C3">
        <w:rPr>
          <w:rFonts w:ascii="Arial" w:eastAsia="Times New Roman" w:hAnsi="Arial" w:cs="Arial"/>
          <w:color w:val="000000"/>
          <w:sz w:val="18"/>
          <w:szCs w:val="18"/>
          <w:lang w:val="vi-VN"/>
        </w:rPr>
        <w:fldChar w:fldCharType="separate"/>
      </w:r>
      <w:r w:rsidRPr="008610C3">
        <w:rPr>
          <w:rFonts w:ascii="Arial" w:eastAsia="Times New Roman" w:hAnsi="Arial" w:cs="Arial"/>
          <w:color w:val="0E70C3"/>
          <w:sz w:val="18"/>
          <w:szCs w:val="18"/>
          <w:u w:val="single"/>
          <w:lang w:val="vi-VN"/>
        </w:rPr>
        <w:t>157/2018/NĐ-CP</w:t>
      </w:r>
      <w:r w:rsidRPr="008610C3">
        <w:rPr>
          <w:rFonts w:ascii="Arial" w:eastAsia="Times New Roman" w:hAnsi="Arial" w:cs="Arial"/>
          <w:color w:val="000000"/>
          <w:sz w:val="18"/>
          <w:szCs w:val="18"/>
          <w:lang w:val="vi-VN"/>
        </w:rPr>
        <w:fldChar w:fldCharType="end"/>
      </w:r>
      <w:r w:rsidRPr="008610C3">
        <w:rPr>
          <w:rFonts w:ascii="Arial" w:eastAsia="Times New Roman" w:hAnsi="Arial" w:cs="Arial"/>
          <w:color w:val="000000"/>
          <w:sz w:val="18"/>
          <w:szCs w:val="18"/>
          <w:lang w:val="vi-VN"/>
        </w:rPr>
        <w:t> ngày 16 tháng 11 năm 2018 của Chính phủ quy định mức lương tối thiểu vùng đối với người lao động làm việc theo hợp đồng lao động hết hiệu lực kể từ ngày Nghị định này có hiệu lực thi hành.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2. Các Bộ trưởng, Thủ trưởng cơ quan ngang bộ, Thủ trưởng cơ quan thuộc Chính phủ, Chủ tịch Ủy ban nhân dân tỉnh, thành phố trực thuộc trung ương và các cơ quan, doanh nghiệp chịu trách nhiệm thi hành Nghị định này./.</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w:t>
      </w:r>
    </w:p>
    <w:tbl>
      <w:tblPr>
        <w:tblW w:w="0" w:type="auto"/>
        <w:tblCellSpacing w:w="0" w:type="dxa"/>
        <w:tblCellMar>
          <w:left w:w="0" w:type="dxa"/>
          <w:right w:w="0" w:type="dxa"/>
        </w:tblCellMar>
        <w:tblLook w:val="04A0" w:firstRow="1" w:lastRow="0" w:firstColumn="1" w:lastColumn="0" w:noHBand="0" w:noVBand="1"/>
      </w:tblPr>
      <w:tblGrid>
        <w:gridCol w:w="4808"/>
        <w:gridCol w:w="4048"/>
      </w:tblGrid>
      <w:tr w:rsidR="008610C3" w:rsidRPr="008610C3" w:rsidTr="008610C3">
        <w:trPr>
          <w:tblCellSpacing w:w="0" w:type="dxa"/>
        </w:trPr>
        <w:tc>
          <w:tcPr>
            <w:tcW w:w="4808" w:type="dxa"/>
            <w:tcMar>
              <w:top w:w="0" w:type="dxa"/>
              <w:left w:w="108" w:type="dxa"/>
              <w:bottom w:w="0" w:type="dxa"/>
              <w:right w:w="108" w:type="dxa"/>
            </w:tcMar>
            <w:hideMark/>
          </w:tcPr>
          <w:p w:rsidR="008610C3" w:rsidRPr="008610C3" w:rsidRDefault="008610C3" w:rsidP="008610C3">
            <w:pPr>
              <w:spacing w:before="120" w:after="120" w:line="234" w:lineRule="atLeast"/>
              <w:rPr>
                <w:rFonts w:ascii="Times New Roman" w:eastAsia="Times New Roman" w:hAnsi="Times New Roman" w:cs="Times New Roman"/>
                <w:sz w:val="24"/>
                <w:szCs w:val="24"/>
              </w:rPr>
            </w:pPr>
            <w:r w:rsidRPr="008610C3">
              <w:rPr>
                <w:rFonts w:ascii="Times New Roman" w:eastAsia="Times New Roman" w:hAnsi="Times New Roman" w:cs="Times New Roman"/>
                <w:b/>
                <w:bCs/>
                <w:i/>
                <w:iCs/>
                <w:sz w:val="24"/>
                <w:szCs w:val="24"/>
                <w:lang w:val="vi-VN"/>
              </w:rPr>
              <w:br/>
              <w:t>Nơi nhận:</w:t>
            </w:r>
            <w:r w:rsidRPr="008610C3">
              <w:rPr>
                <w:rFonts w:ascii="Times New Roman" w:eastAsia="Times New Roman" w:hAnsi="Times New Roman" w:cs="Times New Roman"/>
                <w:b/>
                <w:bCs/>
                <w:i/>
                <w:iCs/>
                <w:sz w:val="24"/>
                <w:szCs w:val="24"/>
                <w:lang w:val="vi-VN"/>
              </w:rPr>
              <w:br/>
            </w:r>
            <w:r w:rsidRPr="008610C3">
              <w:rPr>
                <w:rFonts w:ascii="Times New Roman" w:eastAsia="Times New Roman" w:hAnsi="Times New Roman" w:cs="Times New Roman"/>
                <w:sz w:val="16"/>
                <w:szCs w:val="16"/>
                <w:lang w:val="vi-VN"/>
              </w:rPr>
              <w:t>- Ban Bí thư Trung ương Đảng;</w:t>
            </w:r>
            <w:r w:rsidRPr="008610C3">
              <w:rPr>
                <w:rFonts w:ascii="Times New Roman" w:eastAsia="Times New Roman" w:hAnsi="Times New Roman" w:cs="Times New Roman"/>
                <w:sz w:val="16"/>
                <w:szCs w:val="16"/>
                <w:lang w:val="vi-VN"/>
              </w:rPr>
              <w:br/>
              <w:t>- Thủ tướng, các Phó Thủ tướng Chính phủ;</w:t>
            </w:r>
            <w:r w:rsidRPr="008610C3">
              <w:rPr>
                <w:rFonts w:ascii="Times New Roman" w:eastAsia="Times New Roman" w:hAnsi="Times New Roman" w:cs="Times New Roman"/>
                <w:sz w:val="16"/>
                <w:szCs w:val="16"/>
                <w:lang w:val="vi-VN"/>
              </w:rPr>
              <w:br/>
              <w:t>- Các bộ, cơ quan ngang bộ, cơ quan thuộc Chính phủ;</w:t>
            </w:r>
            <w:r w:rsidRPr="008610C3">
              <w:rPr>
                <w:rFonts w:ascii="Times New Roman" w:eastAsia="Times New Roman" w:hAnsi="Times New Roman" w:cs="Times New Roman"/>
                <w:sz w:val="16"/>
                <w:szCs w:val="16"/>
                <w:lang w:val="vi-VN"/>
              </w:rPr>
              <w:br/>
              <w:t>- HĐND, UBND các tỉnh, thành phố trực thuộc trung ư</w:t>
            </w:r>
            <w:proofErr w:type="spellStart"/>
            <w:r w:rsidRPr="008610C3">
              <w:rPr>
                <w:rFonts w:ascii="Times New Roman" w:eastAsia="Times New Roman" w:hAnsi="Times New Roman" w:cs="Times New Roman"/>
                <w:sz w:val="16"/>
                <w:szCs w:val="16"/>
              </w:rPr>
              <w:t>ơng</w:t>
            </w:r>
            <w:proofErr w:type="spellEnd"/>
            <w:r w:rsidRPr="008610C3">
              <w:rPr>
                <w:rFonts w:ascii="Times New Roman" w:eastAsia="Times New Roman" w:hAnsi="Times New Roman" w:cs="Times New Roman"/>
                <w:sz w:val="16"/>
                <w:szCs w:val="16"/>
              </w:rPr>
              <w:t>;</w:t>
            </w:r>
            <w:r w:rsidRPr="008610C3">
              <w:rPr>
                <w:rFonts w:ascii="Times New Roman" w:eastAsia="Times New Roman" w:hAnsi="Times New Roman" w:cs="Times New Roman"/>
                <w:sz w:val="16"/>
                <w:szCs w:val="16"/>
              </w:rPr>
              <w:br/>
            </w:r>
            <w:r w:rsidRPr="008610C3">
              <w:rPr>
                <w:rFonts w:ascii="Times New Roman" w:eastAsia="Times New Roman" w:hAnsi="Times New Roman" w:cs="Times New Roman"/>
                <w:sz w:val="16"/>
                <w:szCs w:val="16"/>
                <w:lang w:val="vi-VN"/>
              </w:rPr>
              <w:t>- Văn phòng Trung ương và các Ban của Đảng;</w:t>
            </w:r>
            <w:r w:rsidRPr="008610C3">
              <w:rPr>
                <w:rFonts w:ascii="Times New Roman" w:eastAsia="Times New Roman" w:hAnsi="Times New Roman" w:cs="Times New Roman"/>
                <w:sz w:val="16"/>
                <w:szCs w:val="16"/>
                <w:lang w:val="vi-VN"/>
              </w:rPr>
              <w:br/>
              <w:t>- Văn phòng Tổng Bí thư;</w:t>
            </w:r>
            <w:r w:rsidRPr="008610C3">
              <w:rPr>
                <w:rFonts w:ascii="Times New Roman" w:eastAsia="Times New Roman" w:hAnsi="Times New Roman" w:cs="Times New Roman"/>
                <w:sz w:val="16"/>
                <w:szCs w:val="16"/>
                <w:lang w:val="vi-VN"/>
              </w:rPr>
              <w:br/>
              <w:t>- Văn phòng Chủ tịch nước;</w:t>
            </w:r>
            <w:r w:rsidRPr="008610C3">
              <w:rPr>
                <w:rFonts w:ascii="Times New Roman" w:eastAsia="Times New Roman" w:hAnsi="Times New Roman" w:cs="Times New Roman"/>
                <w:sz w:val="16"/>
                <w:szCs w:val="16"/>
                <w:lang w:val="vi-VN"/>
              </w:rPr>
              <w:br/>
              <w:t>- Hội đồng Dân tộc và các Ủy ban của Quốc hội;</w:t>
            </w:r>
            <w:r w:rsidRPr="008610C3">
              <w:rPr>
                <w:rFonts w:ascii="Times New Roman" w:eastAsia="Times New Roman" w:hAnsi="Times New Roman" w:cs="Times New Roman"/>
                <w:sz w:val="16"/>
                <w:szCs w:val="16"/>
                <w:lang w:val="vi-VN"/>
              </w:rPr>
              <w:br/>
              <w:t>- Văn phòng Quốc hội;</w:t>
            </w:r>
            <w:r w:rsidRPr="008610C3">
              <w:rPr>
                <w:rFonts w:ascii="Times New Roman" w:eastAsia="Times New Roman" w:hAnsi="Times New Roman" w:cs="Times New Roman"/>
                <w:sz w:val="16"/>
                <w:szCs w:val="16"/>
                <w:lang w:val="vi-VN"/>
              </w:rPr>
              <w:br/>
              <w:t>- Tòa án nhân dân tối cao;</w:t>
            </w:r>
            <w:r w:rsidRPr="008610C3">
              <w:rPr>
                <w:rFonts w:ascii="Times New Roman" w:eastAsia="Times New Roman" w:hAnsi="Times New Roman" w:cs="Times New Roman"/>
                <w:sz w:val="16"/>
                <w:szCs w:val="16"/>
                <w:lang w:val="vi-VN"/>
              </w:rPr>
              <w:br/>
              <w:t>- Viện kiểm sát nhân dân tối cao;</w:t>
            </w:r>
            <w:r w:rsidRPr="008610C3">
              <w:rPr>
                <w:rFonts w:ascii="Times New Roman" w:eastAsia="Times New Roman" w:hAnsi="Times New Roman" w:cs="Times New Roman"/>
                <w:sz w:val="16"/>
                <w:szCs w:val="16"/>
                <w:lang w:val="vi-VN"/>
              </w:rPr>
              <w:br/>
              <w:t>- Kiểm toán Nhà nước;</w:t>
            </w:r>
            <w:r w:rsidRPr="008610C3">
              <w:rPr>
                <w:rFonts w:ascii="Times New Roman" w:eastAsia="Times New Roman" w:hAnsi="Times New Roman" w:cs="Times New Roman"/>
                <w:sz w:val="16"/>
                <w:szCs w:val="16"/>
                <w:lang w:val="vi-VN"/>
              </w:rPr>
              <w:br/>
              <w:t>- Ủy ban Giám sát tài chính Quốc gia;</w:t>
            </w:r>
            <w:r w:rsidRPr="008610C3">
              <w:rPr>
                <w:rFonts w:ascii="Times New Roman" w:eastAsia="Times New Roman" w:hAnsi="Times New Roman" w:cs="Times New Roman"/>
                <w:sz w:val="16"/>
                <w:szCs w:val="16"/>
                <w:lang w:val="vi-VN"/>
              </w:rPr>
              <w:br/>
              <w:t>- Ngân hàng Chính sách xã hội;</w:t>
            </w:r>
            <w:r w:rsidRPr="008610C3">
              <w:rPr>
                <w:rFonts w:ascii="Times New Roman" w:eastAsia="Times New Roman" w:hAnsi="Times New Roman" w:cs="Times New Roman"/>
                <w:sz w:val="16"/>
                <w:szCs w:val="16"/>
                <w:lang w:val="vi-VN"/>
              </w:rPr>
              <w:br/>
              <w:t>- Ngân hàng Phát triển Việt Nam;</w:t>
            </w:r>
            <w:r w:rsidRPr="008610C3">
              <w:rPr>
                <w:rFonts w:ascii="Times New Roman" w:eastAsia="Times New Roman" w:hAnsi="Times New Roman" w:cs="Times New Roman"/>
                <w:sz w:val="16"/>
                <w:szCs w:val="16"/>
                <w:lang w:val="vi-VN"/>
              </w:rPr>
              <w:br/>
              <w:t>- Ủy ban Trung ương Mặt </w:t>
            </w:r>
            <w:proofErr w:type="spellStart"/>
            <w:r w:rsidRPr="008610C3">
              <w:rPr>
                <w:rFonts w:ascii="Times New Roman" w:eastAsia="Times New Roman" w:hAnsi="Times New Roman" w:cs="Times New Roman"/>
                <w:sz w:val="16"/>
                <w:szCs w:val="16"/>
              </w:rPr>
              <w:t>tr</w:t>
            </w:r>
            <w:proofErr w:type="spellEnd"/>
            <w:r w:rsidRPr="008610C3">
              <w:rPr>
                <w:rFonts w:ascii="Times New Roman" w:eastAsia="Times New Roman" w:hAnsi="Times New Roman" w:cs="Times New Roman"/>
                <w:sz w:val="16"/>
                <w:szCs w:val="16"/>
                <w:lang w:val="vi-VN"/>
              </w:rPr>
              <w:t>ận Tổ quốc Việt Nam;</w:t>
            </w:r>
            <w:r w:rsidRPr="008610C3">
              <w:rPr>
                <w:rFonts w:ascii="Times New Roman" w:eastAsia="Times New Roman" w:hAnsi="Times New Roman" w:cs="Times New Roman"/>
                <w:sz w:val="16"/>
                <w:szCs w:val="16"/>
                <w:lang w:val="vi-VN"/>
              </w:rPr>
              <w:br/>
              <w:t>- Cơ quan trung ương của các đoàn thể;</w:t>
            </w:r>
            <w:r w:rsidRPr="008610C3">
              <w:rPr>
                <w:rFonts w:ascii="Times New Roman" w:eastAsia="Times New Roman" w:hAnsi="Times New Roman" w:cs="Times New Roman"/>
                <w:sz w:val="16"/>
                <w:szCs w:val="16"/>
                <w:lang w:val="vi-VN"/>
              </w:rPr>
              <w:br/>
              <w:t>- VPCP: BTCN, các PCN, Trợ lý TTg, TGĐ Cổng TTĐT, các Vụ, Cục, đơn vị trực thuộc, Công báo;</w:t>
            </w:r>
            <w:r w:rsidRPr="008610C3">
              <w:rPr>
                <w:rFonts w:ascii="Times New Roman" w:eastAsia="Times New Roman" w:hAnsi="Times New Roman" w:cs="Times New Roman"/>
                <w:sz w:val="16"/>
                <w:szCs w:val="16"/>
                <w:lang w:val="vi-VN"/>
              </w:rPr>
              <w:br/>
              <w:t>- Lưu: VT, KTTH (2).</w:t>
            </w:r>
          </w:p>
        </w:tc>
        <w:tc>
          <w:tcPr>
            <w:tcW w:w="4048" w:type="dxa"/>
            <w:tcMar>
              <w:top w:w="0" w:type="dxa"/>
              <w:left w:w="108" w:type="dxa"/>
              <w:bottom w:w="0" w:type="dxa"/>
              <w:right w:w="108" w:type="dxa"/>
            </w:tcMar>
            <w:hideMark/>
          </w:tcPr>
          <w:p w:rsidR="008610C3" w:rsidRPr="008610C3" w:rsidRDefault="008610C3" w:rsidP="008610C3">
            <w:pPr>
              <w:spacing w:before="120" w:after="120" w:line="234" w:lineRule="atLeast"/>
              <w:jc w:val="center"/>
              <w:rPr>
                <w:rFonts w:ascii="Times New Roman" w:eastAsia="Times New Roman" w:hAnsi="Times New Roman" w:cs="Times New Roman"/>
                <w:sz w:val="24"/>
                <w:szCs w:val="24"/>
              </w:rPr>
            </w:pPr>
            <w:r w:rsidRPr="008610C3">
              <w:rPr>
                <w:rFonts w:ascii="Times New Roman" w:eastAsia="Times New Roman" w:hAnsi="Times New Roman" w:cs="Times New Roman"/>
                <w:b/>
                <w:bCs/>
                <w:sz w:val="24"/>
                <w:szCs w:val="24"/>
              </w:rPr>
              <w:t>TM. CHÍNH PHỦ</w:t>
            </w:r>
            <w:r w:rsidRPr="008610C3">
              <w:rPr>
                <w:rFonts w:ascii="Times New Roman" w:eastAsia="Times New Roman" w:hAnsi="Times New Roman" w:cs="Times New Roman"/>
                <w:b/>
                <w:bCs/>
                <w:sz w:val="24"/>
                <w:szCs w:val="24"/>
              </w:rPr>
              <w:br/>
              <w:t>THỦ TƯỚNG</w:t>
            </w:r>
            <w:r w:rsidRPr="008610C3">
              <w:rPr>
                <w:rFonts w:ascii="Times New Roman" w:eastAsia="Times New Roman" w:hAnsi="Times New Roman" w:cs="Times New Roman"/>
                <w:b/>
                <w:bCs/>
                <w:sz w:val="24"/>
                <w:szCs w:val="24"/>
              </w:rPr>
              <w:br/>
            </w:r>
            <w:r w:rsidRPr="008610C3">
              <w:rPr>
                <w:rFonts w:ascii="Times New Roman" w:eastAsia="Times New Roman" w:hAnsi="Times New Roman" w:cs="Times New Roman"/>
                <w:b/>
                <w:bCs/>
                <w:sz w:val="24"/>
                <w:szCs w:val="24"/>
              </w:rPr>
              <w:br/>
            </w:r>
            <w:r w:rsidRPr="008610C3">
              <w:rPr>
                <w:rFonts w:ascii="Times New Roman" w:eastAsia="Times New Roman" w:hAnsi="Times New Roman" w:cs="Times New Roman"/>
                <w:b/>
                <w:bCs/>
                <w:sz w:val="24"/>
                <w:szCs w:val="24"/>
              </w:rPr>
              <w:br/>
            </w:r>
            <w:r w:rsidRPr="008610C3">
              <w:rPr>
                <w:rFonts w:ascii="Times New Roman" w:eastAsia="Times New Roman" w:hAnsi="Times New Roman" w:cs="Times New Roman"/>
                <w:b/>
                <w:bCs/>
                <w:sz w:val="24"/>
                <w:szCs w:val="24"/>
              </w:rPr>
              <w:br/>
            </w:r>
            <w:r w:rsidRPr="008610C3">
              <w:rPr>
                <w:rFonts w:ascii="Times New Roman" w:eastAsia="Times New Roman" w:hAnsi="Times New Roman" w:cs="Times New Roman"/>
                <w:b/>
                <w:bCs/>
                <w:sz w:val="24"/>
                <w:szCs w:val="24"/>
              </w:rPr>
              <w:br/>
            </w:r>
            <w:proofErr w:type="spellStart"/>
            <w:r w:rsidRPr="008610C3">
              <w:rPr>
                <w:rFonts w:ascii="Times New Roman" w:eastAsia="Times New Roman" w:hAnsi="Times New Roman" w:cs="Times New Roman"/>
                <w:b/>
                <w:bCs/>
                <w:sz w:val="24"/>
                <w:szCs w:val="24"/>
              </w:rPr>
              <w:t>Nguyễn</w:t>
            </w:r>
            <w:proofErr w:type="spellEnd"/>
            <w:r w:rsidRPr="008610C3">
              <w:rPr>
                <w:rFonts w:ascii="Times New Roman" w:eastAsia="Times New Roman" w:hAnsi="Times New Roman" w:cs="Times New Roman"/>
                <w:b/>
                <w:bCs/>
                <w:sz w:val="24"/>
                <w:szCs w:val="24"/>
              </w:rPr>
              <w:t xml:space="preserve"> </w:t>
            </w:r>
            <w:proofErr w:type="spellStart"/>
            <w:r w:rsidRPr="008610C3">
              <w:rPr>
                <w:rFonts w:ascii="Times New Roman" w:eastAsia="Times New Roman" w:hAnsi="Times New Roman" w:cs="Times New Roman"/>
                <w:b/>
                <w:bCs/>
                <w:sz w:val="24"/>
                <w:szCs w:val="24"/>
              </w:rPr>
              <w:t>Xuân</w:t>
            </w:r>
            <w:proofErr w:type="spellEnd"/>
            <w:r w:rsidRPr="008610C3">
              <w:rPr>
                <w:rFonts w:ascii="Times New Roman" w:eastAsia="Times New Roman" w:hAnsi="Times New Roman" w:cs="Times New Roman"/>
                <w:b/>
                <w:bCs/>
                <w:sz w:val="24"/>
                <w:szCs w:val="24"/>
              </w:rPr>
              <w:t xml:space="preserve"> </w:t>
            </w:r>
            <w:proofErr w:type="spellStart"/>
            <w:r w:rsidRPr="008610C3">
              <w:rPr>
                <w:rFonts w:ascii="Times New Roman" w:eastAsia="Times New Roman" w:hAnsi="Times New Roman" w:cs="Times New Roman"/>
                <w:b/>
                <w:bCs/>
                <w:sz w:val="24"/>
                <w:szCs w:val="24"/>
              </w:rPr>
              <w:t>Phúc</w:t>
            </w:r>
            <w:proofErr w:type="spellEnd"/>
          </w:p>
        </w:tc>
      </w:tr>
    </w:tbl>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rPr>
        <w:t> </w:t>
      </w:r>
    </w:p>
    <w:p w:rsidR="008610C3" w:rsidRPr="008610C3" w:rsidRDefault="008610C3" w:rsidP="008610C3">
      <w:pPr>
        <w:shd w:val="clear" w:color="auto" w:fill="FFFFFF"/>
        <w:spacing w:before="120" w:after="120" w:line="234" w:lineRule="atLeast"/>
        <w:jc w:val="center"/>
        <w:rPr>
          <w:rFonts w:ascii="Arial" w:eastAsia="Times New Roman" w:hAnsi="Arial" w:cs="Arial"/>
          <w:color w:val="000000"/>
          <w:sz w:val="18"/>
          <w:szCs w:val="18"/>
        </w:rPr>
      </w:pPr>
      <w:r w:rsidRPr="008610C3">
        <w:rPr>
          <w:rFonts w:ascii="Arial" w:eastAsia="Times New Roman" w:hAnsi="Arial" w:cs="Arial"/>
          <w:b/>
          <w:bCs/>
          <w:color w:val="000000"/>
          <w:sz w:val="24"/>
          <w:szCs w:val="24"/>
        </w:rPr>
        <w:t>PHỤ LỤC</w:t>
      </w:r>
    </w:p>
    <w:p w:rsidR="008610C3" w:rsidRPr="008610C3" w:rsidRDefault="008610C3" w:rsidP="008610C3">
      <w:pPr>
        <w:shd w:val="clear" w:color="auto" w:fill="FFFFFF"/>
        <w:spacing w:before="120" w:after="120" w:line="234" w:lineRule="atLeast"/>
        <w:jc w:val="center"/>
        <w:rPr>
          <w:rFonts w:ascii="Arial" w:eastAsia="Times New Roman" w:hAnsi="Arial" w:cs="Arial"/>
          <w:color w:val="000000"/>
          <w:sz w:val="18"/>
          <w:szCs w:val="18"/>
        </w:rPr>
      </w:pPr>
      <w:r w:rsidRPr="008610C3">
        <w:rPr>
          <w:rFonts w:ascii="Arial" w:eastAsia="Times New Roman" w:hAnsi="Arial" w:cs="Arial"/>
          <w:color w:val="000000"/>
          <w:sz w:val="18"/>
          <w:szCs w:val="18"/>
        </w:rPr>
        <w:t>DANH MỤC ĐỊA BÀN ÁP DỤNG MỨC LƯƠNG TỐI THIỂU VÙNG TỪ NGÀY 01 THÁNG 01 NĂM 2020</w:t>
      </w:r>
      <w:r w:rsidRPr="008610C3">
        <w:rPr>
          <w:rFonts w:ascii="Arial" w:eastAsia="Times New Roman" w:hAnsi="Arial" w:cs="Arial"/>
          <w:color w:val="000000"/>
          <w:sz w:val="18"/>
          <w:szCs w:val="18"/>
        </w:rPr>
        <w:br/>
      </w:r>
      <w:r w:rsidRPr="008610C3">
        <w:rPr>
          <w:rFonts w:ascii="Arial" w:eastAsia="Times New Roman" w:hAnsi="Arial" w:cs="Arial"/>
          <w:i/>
          <w:iCs/>
          <w:color w:val="000000"/>
          <w:sz w:val="18"/>
          <w:szCs w:val="18"/>
        </w:rPr>
        <w:t>(</w:t>
      </w:r>
      <w:proofErr w:type="spellStart"/>
      <w:r w:rsidRPr="008610C3">
        <w:rPr>
          <w:rFonts w:ascii="Arial" w:eastAsia="Times New Roman" w:hAnsi="Arial" w:cs="Arial"/>
          <w:i/>
          <w:iCs/>
          <w:color w:val="000000"/>
          <w:sz w:val="18"/>
          <w:szCs w:val="18"/>
        </w:rPr>
        <w:t>Kèm</w:t>
      </w:r>
      <w:proofErr w:type="spellEnd"/>
      <w:r w:rsidRPr="008610C3">
        <w:rPr>
          <w:rFonts w:ascii="Arial" w:eastAsia="Times New Roman" w:hAnsi="Arial" w:cs="Arial"/>
          <w:i/>
          <w:iCs/>
          <w:color w:val="000000"/>
          <w:sz w:val="18"/>
          <w:szCs w:val="18"/>
        </w:rPr>
        <w:t xml:space="preserve"> </w:t>
      </w:r>
      <w:proofErr w:type="spellStart"/>
      <w:r w:rsidRPr="008610C3">
        <w:rPr>
          <w:rFonts w:ascii="Arial" w:eastAsia="Times New Roman" w:hAnsi="Arial" w:cs="Arial"/>
          <w:i/>
          <w:iCs/>
          <w:color w:val="000000"/>
          <w:sz w:val="18"/>
          <w:szCs w:val="18"/>
        </w:rPr>
        <w:t>theo</w:t>
      </w:r>
      <w:proofErr w:type="spellEnd"/>
      <w:r w:rsidRPr="008610C3">
        <w:rPr>
          <w:rFonts w:ascii="Arial" w:eastAsia="Times New Roman" w:hAnsi="Arial" w:cs="Arial"/>
          <w:i/>
          <w:iCs/>
          <w:color w:val="000000"/>
          <w:sz w:val="18"/>
          <w:szCs w:val="18"/>
        </w:rPr>
        <w:t xml:space="preserve"> </w:t>
      </w:r>
      <w:proofErr w:type="spellStart"/>
      <w:r w:rsidRPr="008610C3">
        <w:rPr>
          <w:rFonts w:ascii="Arial" w:eastAsia="Times New Roman" w:hAnsi="Arial" w:cs="Arial"/>
          <w:i/>
          <w:iCs/>
          <w:color w:val="000000"/>
          <w:sz w:val="18"/>
          <w:szCs w:val="18"/>
        </w:rPr>
        <w:t>Nghị</w:t>
      </w:r>
      <w:proofErr w:type="spellEnd"/>
      <w:r w:rsidRPr="008610C3">
        <w:rPr>
          <w:rFonts w:ascii="Arial" w:eastAsia="Times New Roman" w:hAnsi="Arial" w:cs="Arial"/>
          <w:i/>
          <w:iCs/>
          <w:color w:val="000000"/>
          <w:sz w:val="18"/>
          <w:szCs w:val="18"/>
        </w:rPr>
        <w:t xml:space="preserve"> </w:t>
      </w:r>
      <w:proofErr w:type="spellStart"/>
      <w:r w:rsidRPr="008610C3">
        <w:rPr>
          <w:rFonts w:ascii="Arial" w:eastAsia="Times New Roman" w:hAnsi="Arial" w:cs="Arial"/>
          <w:i/>
          <w:iCs/>
          <w:color w:val="000000"/>
          <w:sz w:val="18"/>
          <w:szCs w:val="18"/>
        </w:rPr>
        <w:t>định</w:t>
      </w:r>
      <w:proofErr w:type="spellEnd"/>
      <w:r w:rsidRPr="008610C3">
        <w:rPr>
          <w:rFonts w:ascii="Arial" w:eastAsia="Times New Roman" w:hAnsi="Arial" w:cs="Arial"/>
          <w:i/>
          <w:iCs/>
          <w:color w:val="000000"/>
          <w:sz w:val="18"/>
          <w:szCs w:val="18"/>
        </w:rPr>
        <w:t xml:space="preserve"> </w:t>
      </w:r>
      <w:proofErr w:type="spellStart"/>
      <w:r w:rsidRPr="008610C3">
        <w:rPr>
          <w:rFonts w:ascii="Arial" w:eastAsia="Times New Roman" w:hAnsi="Arial" w:cs="Arial"/>
          <w:i/>
          <w:iCs/>
          <w:color w:val="000000"/>
          <w:sz w:val="18"/>
          <w:szCs w:val="18"/>
        </w:rPr>
        <w:t>số</w:t>
      </w:r>
      <w:proofErr w:type="spellEnd"/>
      <w:r w:rsidRPr="008610C3">
        <w:rPr>
          <w:rFonts w:ascii="Arial" w:eastAsia="Times New Roman" w:hAnsi="Arial" w:cs="Arial"/>
          <w:i/>
          <w:iCs/>
          <w:color w:val="000000"/>
          <w:sz w:val="18"/>
          <w:szCs w:val="18"/>
        </w:rPr>
        <w:t xml:space="preserve"> 90/2019/NĐ-CP </w:t>
      </w:r>
      <w:proofErr w:type="spellStart"/>
      <w:r w:rsidRPr="008610C3">
        <w:rPr>
          <w:rFonts w:ascii="Arial" w:eastAsia="Times New Roman" w:hAnsi="Arial" w:cs="Arial"/>
          <w:i/>
          <w:iCs/>
          <w:color w:val="000000"/>
          <w:sz w:val="18"/>
          <w:szCs w:val="18"/>
        </w:rPr>
        <w:t>ngày</w:t>
      </w:r>
      <w:proofErr w:type="spellEnd"/>
      <w:r w:rsidRPr="008610C3">
        <w:rPr>
          <w:rFonts w:ascii="Arial" w:eastAsia="Times New Roman" w:hAnsi="Arial" w:cs="Arial"/>
          <w:i/>
          <w:iCs/>
          <w:color w:val="000000"/>
          <w:sz w:val="18"/>
          <w:szCs w:val="18"/>
        </w:rPr>
        <w:t xml:space="preserve"> 15 </w:t>
      </w:r>
      <w:proofErr w:type="spellStart"/>
      <w:r w:rsidRPr="008610C3">
        <w:rPr>
          <w:rFonts w:ascii="Arial" w:eastAsia="Times New Roman" w:hAnsi="Arial" w:cs="Arial"/>
          <w:i/>
          <w:iCs/>
          <w:color w:val="000000"/>
          <w:sz w:val="18"/>
          <w:szCs w:val="18"/>
        </w:rPr>
        <w:t>tháng</w:t>
      </w:r>
      <w:proofErr w:type="spellEnd"/>
      <w:r w:rsidRPr="008610C3">
        <w:rPr>
          <w:rFonts w:ascii="Arial" w:eastAsia="Times New Roman" w:hAnsi="Arial" w:cs="Arial"/>
          <w:i/>
          <w:iCs/>
          <w:color w:val="000000"/>
          <w:sz w:val="18"/>
          <w:szCs w:val="18"/>
        </w:rPr>
        <w:t xml:space="preserve"> 11 </w:t>
      </w:r>
      <w:proofErr w:type="spellStart"/>
      <w:r w:rsidRPr="008610C3">
        <w:rPr>
          <w:rFonts w:ascii="Arial" w:eastAsia="Times New Roman" w:hAnsi="Arial" w:cs="Arial"/>
          <w:i/>
          <w:iCs/>
          <w:color w:val="000000"/>
          <w:sz w:val="18"/>
          <w:szCs w:val="18"/>
        </w:rPr>
        <w:t>năm</w:t>
      </w:r>
      <w:proofErr w:type="spellEnd"/>
      <w:r w:rsidRPr="008610C3">
        <w:rPr>
          <w:rFonts w:ascii="Arial" w:eastAsia="Times New Roman" w:hAnsi="Arial" w:cs="Arial"/>
          <w:i/>
          <w:iCs/>
          <w:color w:val="000000"/>
          <w:sz w:val="18"/>
          <w:szCs w:val="18"/>
        </w:rPr>
        <w:t xml:space="preserve"> 2019 </w:t>
      </w:r>
      <w:proofErr w:type="spellStart"/>
      <w:r w:rsidRPr="008610C3">
        <w:rPr>
          <w:rFonts w:ascii="Arial" w:eastAsia="Times New Roman" w:hAnsi="Arial" w:cs="Arial"/>
          <w:i/>
          <w:iCs/>
          <w:color w:val="000000"/>
          <w:sz w:val="18"/>
          <w:szCs w:val="18"/>
        </w:rPr>
        <w:t>của</w:t>
      </w:r>
      <w:proofErr w:type="spellEnd"/>
      <w:r w:rsidRPr="008610C3">
        <w:rPr>
          <w:rFonts w:ascii="Arial" w:eastAsia="Times New Roman" w:hAnsi="Arial" w:cs="Arial"/>
          <w:i/>
          <w:iCs/>
          <w:color w:val="000000"/>
          <w:sz w:val="18"/>
          <w:szCs w:val="18"/>
        </w:rPr>
        <w:t xml:space="preserve"> </w:t>
      </w:r>
      <w:proofErr w:type="spellStart"/>
      <w:r w:rsidRPr="008610C3">
        <w:rPr>
          <w:rFonts w:ascii="Arial" w:eastAsia="Times New Roman" w:hAnsi="Arial" w:cs="Arial"/>
          <w:i/>
          <w:iCs/>
          <w:color w:val="000000"/>
          <w:sz w:val="18"/>
          <w:szCs w:val="18"/>
        </w:rPr>
        <w:t>Chính</w:t>
      </w:r>
      <w:proofErr w:type="spellEnd"/>
      <w:r w:rsidRPr="008610C3">
        <w:rPr>
          <w:rFonts w:ascii="Arial" w:eastAsia="Times New Roman" w:hAnsi="Arial" w:cs="Arial"/>
          <w:i/>
          <w:iCs/>
          <w:color w:val="000000"/>
          <w:sz w:val="18"/>
          <w:szCs w:val="18"/>
        </w:rPr>
        <w:t xml:space="preserve"> </w:t>
      </w:r>
      <w:proofErr w:type="spellStart"/>
      <w:r w:rsidRPr="008610C3">
        <w:rPr>
          <w:rFonts w:ascii="Arial" w:eastAsia="Times New Roman" w:hAnsi="Arial" w:cs="Arial"/>
          <w:i/>
          <w:iCs/>
          <w:color w:val="000000"/>
          <w:sz w:val="18"/>
          <w:szCs w:val="18"/>
        </w:rPr>
        <w:t>phủ</w:t>
      </w:r>
      <w:proofErr w:type="spellEnd"/>
      <w:r w:rsidRPr="008610C3">
        <w:rPr>
          <w:rFonts w:ascii="Arial" w:eastAsia="Times New Roman" w:hAnsi="Arial" w:cs="Arial"/>
          <w:i/>
          <w:iCs/>
          <w:color w:val="000000"/>
          <w:sz w:val="18"/>
          <w:szCs w:val="18"/>
        </w:rPr>
        <w:t>)</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1. Vùng I, gồm các địa bàn: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quận và các huyện Gia Lâm, Đông Anh, Sóc Sơn, Thanh Trì, Thường Tín, Hoài Đức, Thạch Thất, Quốc Oai, Thanh Oai, Mê Linh, Chương Mỹ và thị xã Sơn Tây thuộc thành phố Hà Nội;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quận và các huyện Thủy Nguyên, An Dương, An Lão, Vĩnh Bảo, Tiên Lãng</w:t>
      </w:r>
      <w:r w:rsidRPr="008610C3">
        <w:rPr>
          <w:rFonts w:ascii="Arial" w:eastAsia="Times New Roman" w:hAnsi="Arial" w:cs="Arial"/>
          <w:color w:val="000000"/>
          <w:sz w:val="18"/>
          <w:szCs w:val="18"/>
        </w:rPr>
        <w:t>, </w:t>
      </w:r>
      <w:r w:rsidRPr="008610C3">
        <w:rPr>
          <w:rFonts w:ascii="Arial" w:eastAsia="Times New Roman" w:hAnsi="Arial" w:cs="Arial"/>
          <w:color w:val="000000"/>
          <w:sz w:val="18"/>
          <w:szCs w:val="18"/>
          <w:lang w:val="vi-VN"/>
        </w:rPr>
        <w:t>Cát Hải, Kiến Thụy thuộc thành phố Hải Phòng;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quận và các huyện Củ Chi, Hóc Môn, B</w:t>
      </w:r>
      <w:r w:rsidRPr="008610C3">
        <w:rPr>
          <w:rFonts w:ascii="Arial" w:eastAsia="Times New Roman" w:hAnsi="Arial" w:cs="Arial"/>
          <w:color w:val="000000"/>
          <w:sz w:val="18"/>
          <w:szCs w:val="18"/>
        </w:rPr>
        <w:t>ì</w:t>
      </w:r>
      <w:r w:rsidRPr="008610C3">
        <w:rPr>
          <w:rFonts w:ascii="Arial" w:eastAsia="Times New Roman" w:hAnsi="Arial" w:cs="Arial"/>
          <w:color w:val="000000"/>
          <w:sz w:val="18"/>
          <w:szCs w:val="18"/>
          <w:lang w:val="vi-VN"/>
        </w:rPr>
        <w:t>nh Chánh, Nhà Bè thuộc thành phố Hồ Chí Minh;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Biên Hòa, thị xã Long Khánh và các huyện Nhơn Trạch, Long Thành, Vĩnh Cửu, Trảng Bom thuộc tỉnh Đồng Nai;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Thủ Dầu Một, các thị xã Thuận An, Dĩ An, Bến Cát, Tân Uyên và các huyện Bàu Bàng, Bắc Tân Uyên, Dầu Tiếng, Phú Giáo thuộc tỉnh Bình Dương;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Vũng Tàu, thị xã Phú Mỹ thuộc tỉnh Bà Rịa - Vũng Tàu.</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2. Vùng II, gồm các địa bàn: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còn lại thuộc thành phố Hà Nội;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lastRenderedPageBreak/>
        <w:t>- Các huyện còn lại thuộc thành phố Hải Phòng;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Hải Dương thuộc tỉnh Hải Dương;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Hưng Yên, thị xã Mỹ Hào và các huyện Văn Lâm, Văn Giang, Yên Mỹ thuộc tỉnh Hưng Yên;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Vĩnh Yên, Phúc Yên và các huyện Bình Xuyên, Yên Lạc thuộc tỉnh Vĩnh Phúc;</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w:t>
      </w:r>
      <w:r w:rsidRPr="008610C3">
        <w:rPr>
          <w:rFonts w:ascii="Arial" w:eastAsia="Times New Roman" w:hAnsi="Arial" w:cs="Arial"/>
          <w:color w:val="000000"/>
          <w:sz w:val="18"/>
          <w:szCs w:val="18"/>
        </w:rPr>
        <w:t>ố </w:t>
      </w:r>
      <w:r w:rsidRPr="008610C3">
        <w:rPr>
          <w:rFonts w:ascii="Arial" w:eastAsia="Times New Roman" w:hAnsi="Arial" w:cs="Arial"/>
          <w:color w:val="000000"/>
          <w:sz w:val="18"/>
          <w:szCs w:val="18"/>
          <w:lang w:val="vi-VN"/>
        </w:rPr>
        <w:t>Bắc Ninh, thị xã Từ Sơn và các huyện Quế Võ, Tiên Du, Yên Phong, Thuận Thành, Gia Bình, Lương Tài thuộc tỉnh Bắc Ninh;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Hạ Long, C</w:t>
      </w:r>
      <w:r w:rsidRPr="008610C3">
        <w:rPr>
          <w:rFonts w:ascii="Arial" w:eastAsia="Times New Roman" w:hAnsi="Arial" w:cs="Arial"/>
          <w:color w:val="000000"/>
          <w:sz w:val="18"/>
          <w:szCs w:val="18"/>
        </w:rPr>
        <w:t>ẩ</w:t>
      </w:r>
      <w:r w:rsidRPr="008610C3">
        <w:rPr>
          <w:rFonts w:ascii="Arial" w:eastAsia="Times New Roman" w:hAnsi="Arial" w:cs="Arial"/>
          <w:color w:val="000000"/>
          <w:sz w:val="18"/>
          <w:szCs w:val="18"/>
          <w:lang w:val="vi-VN"/>
        </w:rPr>
        <w:t>m Phả, Uông Bí, Móng Cái thuộc tỉnh Quảng Ninh;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Thái Nguyên, Sông Công và thị xã Phổ Yên thuộc tỉnh Thái Nguyên;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Việt Trì thuộc tỉnh Phú Thọ;</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Lào Cai thuộc tỉnh Lào Cai;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Nam Định và huyện Mỹ Lộc thuộc tỉnh Nam Định;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Ninh Bình thuộc tỉnh Ninh Bình;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Huế thuộc tỉnh Thừa Thiên Huế;</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Hội An, Tam Kỳ thuộc tỉnh Quảng Nam;</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quận, huyện thuộc thành phố Đà N</w:t>
      </w:r>
      <w:r w:rsidRPr="008610C3">
        <w:rPr>
          <w:rFonts w:ascii="Arial" w:eastAsia="Times New Roman" w:hAnsi="Arial" w:cs="Arial"/>
          <w:color w:val="000000"/>
          <w:sz w:val="18"/>
          <w:szCs w:val="18"/>
        </w:rPr>
        <w:t>ẵ</w:t>
      </w:r>
      <w:r w:rsidRPr="008610C3">
        <w:rPr>
          <w:rFonts w:ascii="Arial" w:eastAsia="Times New Roman" w:hAnsi="Arial" w:cs="Arial"/>
          <w:color w:val="000000"/>
          <w:sz w:val="18"/>
          <w:szCs w:val="18"/>
          <w:lang w:val="vi-VN"/>
        </w:rPr>
        <w:t>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w:t>
      </w:r>
      <w:r w:rsidRPr="008610C3">
        <w:rPr>
          <w:rFonts w:ascii="Arial" w:eastAsia="Times New Roman" w:hAnsi="Arial" w:cs="Arial"/>
          <w:color w:val="000000"/>
          <w:sz w:val="18"/>
          <w:szCs w:val="18"/>
        </w:rPr>
        <w:t>ố </w:t>
      </w:r>
      <w:r w:rsidRPr="008610C3">
        <w:rPr>
          <w:rFonts w:ascii="Arial" w:eastAsia="Times New Roman" w:hAnsi="Arial" w:cs="Arial"/>
          <w:color w:val="000000"/>
          <w:sz w:val="18"/>
          <w:szCs w:val="18"/>
          <w:lang w:val="vi-VN"/>
        </w:rPr>
        <w:t>Nha Trang, Cam Ranh thuộc tỉnh Khánh Hòa;</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Đà Lạt, Bảo Lộc thuộc tỉnh Lâm Đồng;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Phan Thiết thuộc t</w:t>
      </w:r>
      <w:r w:rsidRPr="008610C3">
        <w:rPr>
          <w:rFonts w:ascii="Arial" w:eastAsia="Times New Roman" w:hAnsi="Arial" w:cs="Arial"/>
          <w:color w:val="000000"/>
          <w:sz w:val="18"/>
          <w:szCs w:val="18"/>
        </w:rPr>
        <w:t>ỉ</w:t>
      </w:r>
      <w:r w:rsidRPr="008610C3">
        <w:rPr>
          <w:rFonts w:ascii="Arial" w:eastAsia="Times New Roman" w:hAnsi="Arial" w:cs="Arial"/>
          <w:color w:val="000000"/>
          <w:sz w:val="18"/>
          <w:szCs w:val="18"/>
          <w:lang w:val="vi-VN"/>
        </w:rPr>
        <w:t>nh Bình Thuận;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Huyện Cần Giờ thuộc Thành phố Hồ Chí Minh;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Tây Ninh và các huyện Trảng Bàng, Gò Dầu thuộc tỉnh Tây Ninh;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Định Quán, Xuân Lộc, Thống Nhất thuộc tỉnh Đồng Nai;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Đồng Xoài và các huyện Chơn Thành, Đồng Phú thuộc tỉnh Bình Phước;</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Bà Rịa thuộc tỉnh Bà Rịa - Vũng Tàu;</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Tân An và các huyện Đức Hòa, B</w:t>
      </w:r>
      <w:r w:rsidRPr="008610C3">
        <w:rPr>
          <w:rFonts w:ascii="Arial" w:eastAsia="Times New Roman" w:hAnsi="Arial" w:cs="Arial"/>
          <w:color w:val="000000"/>
          <w:sz w:val="18"/>
          <w:szCs w:val="18"/>
        </w:rPr>
        <w:t>ế</w:t>
      </w:r>
      <w:r w:rsidRPr="008610C3">
        <w:rPr>
          <w:rFonts w:ascii="Arial" w:eastAsia="Times New Roman" w:hAnsi="Arial" w:cs="Arial"/>
          <w:color w:val="000000"/>
          <w:sz w:val="18"/>
          <w:szCs w:val="18"/>
          <w:lang w:val="vi-VN"/>
        </w:rPr>
        <w:t>n Lức, Thủ Thừa, Cần Đước, Cần Giuộc thuộc tỉnh Long An;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Mỹ Tho và huyện Châu Thành thuộc tỉnh Tiền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Bến Tre và huyện Châu Thành thuộc tỉnh B</w:t>
      </w:r>
      <w:r w:rsidRPr="008610C3">
        <w:rPr>
          <w:rFonts w:ascii="Arial" w:eastAsia="Times New Roman" w:hAnsi="Arial" w:cs="Arial"/>
          <w:color w:val="000000"/>
          <w:sz w:val="18"/>
          <w:szCs w:val="18"/>
        </w:rPr>
        <w:t>ế</w:t>
      </w:r>
      <w:r w:rsidRPr="008610C3">
        <w:rPr>
          <w:rFonts w:ascii="Arial" w:eastAsia="Times New Roman" w:hAnsi="Arial" w:cs="Arial"/>
          <w:color w:val="000000"/>
          <w:sz w:val="18"/>
          <w:szCs w:val="18"/>
          <w:lang w:val="vi-VN"/>
        </w:rPr>
        <w:t>n Tre;</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quận thuộc thành phố Cần Thơ;</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Rạch Giá, Hà Tiên và huyện Phú Quốc thuộc tỉnh Kiên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Long Xuyên, Châu Đốc thuộc tỉnh An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Trà Vinh thuộc tỉnh Trà Vinh;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Cà Mau thuộc tỉnh Cà Mau;</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Thành phố Đồng Hới thuộc tỉnh Quảng Bình.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3. Vùng III, gồm các địa bàn: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thành phố trực thuộc tỉnh còn lại (trừ các thành phố trực thuộc tỉnh nêu tại vùng I, vùng II);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Cẩm Giàng, Nam Sách, Kim Thành, Kinh Môn, Gia Lộc, Bình Giang, Tứ Kỳ thuộc tỉnh Hải Dương;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Vĩnh Tường, Tam Đảo, Tam Dương, Lập Thạch, Sông Lô thuộc tỉnh Vĩnh Phúc;</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Phú Thọ và các huyện Phù Ninh, Lâm Thao, Thanh Ba, Tam Nông thuộc tỉnh Phú Thọ;</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lastRenderedPageBreak/>
        <w:t>- Các huyện Việt Yên, Yên Dũng, Hiệp Hòa, Tân Yên, Lạng Giang thuộc tỉnh Bắc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thị xã Quảng Yên, Đông Triều và huyện Hoành Bồ thuộc tỉnh Quảng Ninh;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Bảo Thắng, Sa Pa thuộc tỉnh Lào Cai;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còn lại thuộc tỉnh Hưng Yên;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Phú Bình, Phú Lương, Đồng Hỷ, Đại Từ thuộc tỉnh Thái Nguyên;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Huyện Lương Sơn thuộc tỉnh Hòa Bình;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còn lại thuộc tỉnh Nam Định;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Duy Tiên, Kim Bảng thuộc tỉnh Hà Nam;</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Cửa Lò và các huyện Nghi Lộc, Hưng Nguyên thuộc tỉnh Nghệ An;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Gia Viễn, Yên Khánh, Hoa Lư thuộc tỉnh Ninh Bình;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B</w:t>
      </w:r>
      <w:r w:rsidRPr="008610C3">
        <w:rPr>
          <w:rFonts w:ascii="Arial" w:eastAsia="Times New Roman" w:hAnsi="Arial" w:cs="Arial"/>
          <w:color w:val="000000"/>
          <w:sz w:val="18"/>
          <w:szCs w:val="18"/>
        </w:rPr>
        <w:t>ỉ</w:t>
      </w:r>
      <w:r w:rsidRPr="008610C3">
        <w:rPr>
          <w:rFonts w:ascii="Arial" w:eastAsia="Times New Roman" w:hAnsi="Arial" w:cs="Arial"/>
          <w:color w:val="000000"/>
          <w:sz w:val="18"/>
          <w:szCs w:val="18"/>
          <w:lang w:val="vi-VN"/>
        </w:rPr>
        <w:t>m Sơn và các huyện Tĩnh Gia, Đông Sơn, Quảng Xương thuộc tỉnh Thanh Hóa;</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Kỳ Anh thuộc tỉnh Hà Tĩnh;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thị xã Hương Thủy, Hương Trà và các huyện Phú Lộc, Phong Điền, Quảng Điền, Phú Vang thuộc tỉnh Thừa Thiên Huế;</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Điện Bàn và các huyện Đại Lộc, Duy Xuyên, Núi Thành, Quế Sơn, Thăng Bình, Phú Ninh thuộc tỉnh Quảng Nam;</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Bình Sơn, Sơn Tịnh thuộc tỉnh Quảng Ngãi;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Sông Cầu và huyện Đông Hòa thuộc tỉnh Phú Yên;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Ninh Hải, Thuận Bắc thuộc tỉnh Ninh Thuận;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Ninh Hòa và các huyện Cam Lâm, Diên Khánh, Vạn Ninh thuộc tỉnh Khánh Hòa;</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Huyện Đắk Hà thuộc tỉnh Kon Tu</w:t>
      </w:r>
      <w:r w:rsidRPr="008610C3">
        <w:rPr>
          <w:rFonts w:ascii="Arial" w:eastAsia="Times New Roman" w:hAnsi="Arial" w:cs="Arial"/>
          <w:color w:val="000000"/>
          <w:sz w:val="18"/>
          <w:szCs w:val="18"/>
        </w:rPr>
        <w:t>m</w:t>
      </w:r>
      <w:r w:rsidRPr="008610C3">
        <w:rPr>
          <w:rFonts w:ascii="Arial" w:eastAsia="Times New Roman" w:hAnsi="Arial" w:cs="Arial"/>
          <w:color w:val="000000"/>
          <w:sz w:val="18"/>
          <w:szCs w:val="18"/>
          <w:lang w:val="vi-VN"/>
        </w:rPr>
        <w:t>;</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Đức Trọng, Di Linh thuộc tỉnh Lâm Đồng;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La Gi và các huyện Hàm Thuận Bắc, Hàm Thuận Nam thuộc tỉnh Bình Thuận;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thị xã Phước Long, Bình Long và các huyện Hớn Quản, Lộc Ninh, Phú Riềng thuộc tỉnh Bình Phước;</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còn lại thuộc tỉnh Tây Ninh;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còn lại thuộc tỉnh Đồng Nai;</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Long Điền, Đất Đỏ, Xuyên Mộc, Châu Đức, Côn Đảo thuộc tỉnh Bà Rịa - Vũng Tàu;</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Kiến Tường và các huyện Đức Huệ, Châu Thành, Tân Trụ, Thạnh Hóa thuộc tỉnh Long An;</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thị xã Gò Công, Cai Lậy và các huyện Chợ Gạo, Tân Phước thuộc tỉnh Tiền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Ba Tri, Bình Đại, Mỏ Cày Nam thuộc tỉnh Bến Tre;</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Bình Minh và huyện Long Hồ thuộc tỉnh Vĩnh Long;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thuộc thành phố Cần Thơ;</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Kiên Lương, Kiên Hải, Châu Thành thuộc tỉnh Kiên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Tân Châu và các huyện Châu Phú, Châu Thành, Thoại Sơn thuộc tỉnh An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Ngã Bảy và các huyện Châu Thành, Châu Thành A thuộc tỉnh Hậu Giang;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Duyên Hải thuộc tỉnh Trà Vinh;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Thị xã Giá Rai thuộc tỉnh Bạc Liêu;</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lastRenderedPageBreak/>
        <w:t>- Các thị xã Vĩnh Châu, Ngã Năm thuộc tỉnh Sóc Trăng;</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Năm Căn, Cái Nước, U Minh, Trần Văn Thời thuộc tỉnh Cà Mau;</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 Các huyện Lệ Thủy, Quảng Ninh, Bố Trạch, Quảng Trạch và thị xã Ba Đồn thuộc tỉnh Quảng Bình.</w:t>
      </w:r>
    </w:p>
    <w:p w:rsidR="008610C3" w:rsidRPr="008610C3" w:rsidRDefault="008610C3" w:rsidP="008610C3">
      <w:pPr>
        <w:shd w:val="clear" w:color="auto" w:fill="FFFFFF"/>
        <w:spacing w:before="120" w:after="120" w:line="234" w:lineRule="atLeast"/>
        <w:rPr>
          <w:rFonts w:ascii="Arial" w:eastAsia="Times New Roman" w:hAnsi="Arial" w:cs="Arial"/>
          <w:color w:val="000000"/>
          <w:sz w:val="18"/>
          <w:szCs w:val="18"/>
        </w:rPr>
      </w:pPr>
      <w:r w:rsidRPr="008610C3">
        <w:rPr>
          <w:rFonts w:ascii="Arial" w:eastAsia="Times New Roman" w:hAnsi="Arial" w:cs="Arial"/>
          <w:color w:val="000000"/>
          <w:sz w:val="18"/>
          <w:szCs w:val="18"/>
          <w:lang w:val="vi-VN"/>
        </w:rPr>
        <w:t>4. Vùng IV, gồm các địa bàn còn lại./.</w:t>
      </w:r>
      <w:bookmarkStart w:id="0" w:name="_GoBack"/>
      <w:bookmarkEnd w:id="0"/>
    </w:p>
    <w:sectPr w:rsidR="008610C3" w:rsidRPr="008610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00701"/>
    <w:multiLevelType w:val="multilevel"/>
    <w:tmpl w:val="E7FE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64586"/>
    <w:multiLevelType w:val="multilevel"/>
    <w:tmpl w:val="DE78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55374A"/>
    <w:multiLevelType w:val="multilevel"/>
    <w:tmpl w:val="7B98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F5F"/>
    <w:rsid w:val="008610C3"/>
    <w:rsid w:val="00BE1F5F"/>
    <w:rsid w:val="00FB1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8F9171-9FED-4F2F-A5E5-4B4026B59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497565">
      <w:bodyDiv w:val="1"/>
      <w:marLeft w:val="0"/>
      <w:marRight w:val="0"/>
      <w:marTop w:val="0"/>
      <w:marBottom w:val="0"/>
      <w:divBdr>
        <w:top w:val="none" w:sz="0" w:space="0" w:color="auto"/>
        <w:left w:val="none" w:sz="0" w:space="0" w:color="auto"/>
        <w:bottom w:val="none" w:sz="0" w:space="0" w:color="auto"/>
        <w:right w:val="none" w:sz="0" w:space="0" w:color="auto"/>
      </w:divBdr>
      <w:divsChild>
        <w:div w:id="985207012">
          <w:marLeft w:val="0"/>
          <w:marRight w:val="0"/>
          <w:marTop w:val="0"/>
          <w:marBottom w:val="0"/>
          <w:divBdr>
            <w:top w:val="none" w:sz="0" w:space="0" w:color="auto"/>
            <w:left w:val="none" w:sz="0" w:space="0" w:color="auto"/>
            <w:bottom w:val="none" w:sz="0" w:space="0" w:color="auto"/>
            <w:right w:val="none" w:sz="0" w:space="0" w:color="auto"/>
          </w:divBdr>
          <w:divsChild>
            <w:div w:id="178932192">
              <w:marLeft w:val="0"/>
              <w:marRight w:val="0"/>
              <w:marTop w:val="0"/>
              <w:marBottom w:val="0"/>
              <w:divBdr>
                <w:top w:val="single" w:sz="12" w:space="0" w:color="F89B1A"/>
                <w:left w:val="single" w:sz="6" w:space="0" w:color="C8D4DB"/>
                <w:bottom w:val="none" w:sz="0" w:space="0" w:color="auto"/>
                <w:right w:val="single" w:sz="6" w:space="0" w:color="C8D4DB"/>
              </w:divBdr>
              <w:divsChild>
                <w:div w:id="2037349265">
                  <w:marLeft w:val="0"/>
                  <w:marRight w:val="0"/>
                  <w:marTop w:val="0"/>
                  <w:marBottom w:val="0"/>
                  <w:divBdr>
                    <w:top w:val="none" w:sz="0" w:space="0" w:color="auto"/>
                    <w:left w:val="none" w:sz="0" w:space="0" w:color="auto"/>
                    <w:bottom w:val="none" w:sz="0" w:space="0" w:color="auto"/>
                    <w:right w:val="none" w:sz="0" w:space="0" w:color="auto"/>
                  </w:divBdr>
                  <w:divsChild>
                    <w:div w:id="784226704">
                      <w:marLeft w:val="0"/>
                      <w:marRight w:val="0"/>
                      <w:marTop w:val="0"/>
                      <w:marBottom w:val="0"/>
                      <w:divBdr>
                        <w:top w:val="none" w:sz="0" w:space="0" w:color="auto"/>
                        <w:left w:val="none" w:sz="0" w:space="0" w:color="auto"/>
                        <w:bottom w:val="none" w:sz="0" w:space="0" w:color="auto"/>
                        <w:right w:val="none" w:sz="0" w:space="0" w:color="auto"/>
                      </w:divBdr>
                      <w:divsChild>
                        <w:div w:id="352728784">
                          <w:marLeft w:val="0"/>
                          <w:marRight w:val="225"/>
                          <w:marTop w:val="0"/>
                          <w:marBottom w:val="0"/>
                          <w:divBdr>
                            <w:top w:val="none" w:sz="0" w:space="0" w:color="auto"/>
                            <w:left w:val="none" w:sz="0" w:space="0" w:color="auto"/>
                            <w:bottom w:val="none" w:sz="0" w:space="0" w:color="auto"/>
                            <w:right w:val="none" w:sz="0" w:space="0" w:color="auto"/>
                          </w:divBdr>
                          <w:divsChild>
                            <w:div w:id="1642228857">
                              <w:marLeft w:val="0"/>
                              <w:marRight w:val="0"/>
                              <w:marTop w:val="0"/>
                              <w:marBottom w:val="0"/>
                              <w:divBdr>
                                <w:top w:val="none" w:sz="0" w:space="0" w:color="auto"/>
                                <w:left w:val="none" w:sz="0" w:space="0" w:color="auto"/>
                                <w:bottom w:val="none" w:sz="0" w:space="0" w:color="auto"/>
                                <w:right w:val="none" w:sz="0" w:space="0" w:color="auto"/>
                              </w:divBdr>
                              <w:divsChild>
                                <w:div w:id="1648169971">
                                  <w:marLeft w:val="0"/>
                                  <w:marRight w:val="0"/>
                                  <w:marTop w:val="0"/>
                                  <w:marBottom w:val="0"/>
                                  <w:divBdr>
                                    <w:top w:val="none" w:sz="0" w:space="0" w:color="auto"/>
                                    <w:left w:val="none" w:sz="0" w:space="0" w:color="auto"/>
                                    <w:bottom w:val="none" w:sz="0" w:space="0" w:color="auto"/>
                                    <w:right w:val="none" w:sz="0" w:space="0" w:color="auto"/>
                                  </w:divBdr>
                                  <w:divsChild>
                                    <w:div w:id="186621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352335">
                          <w:marLeft w:val="0"/>
                          <w:marRight w:val="0"/>
                          <w:marTop w:val="150"/>
                          <w:marBottom w:val="0"/>
                          <w:divBdr>
                            <w:top w:val="none" w:sz="0" w:space="0" w:color="auto"/>
                            <w:left w:val="none" w:sz="0" w:space="0" w:color="auto"/>
                            <w:bottom w:val="none" w:sz="0" w:space="0" w:color="auto"/>
                            <w:right w:val="none" w:sz="0" w:space="0" w:color="auto"/>
                          </w:divBdr>
                          <w:divsChild>
                            <w:div w:id="2110933011">
                              <w:marLeft w:val="0"/>
                              <w:marRight w:val="0"/>
                              <w:marTop w:val="0"/>
                              <w:marBottom w:val="0"/>
                              <w:divBdr>
                                <w:top w:val="single" w:sz="2" w:space="0" w:color="BDC8D5"/>
                                <w:left w:val="single" w:sz="2" w:space="0" w:color="BDC8D5"/>
                                <w:bottom w:val="single" w:sz="2" w:space="8" w:color="BDC8D5"/>
                                <w:right w:val="single" w:sz="2" w:space="0" w:color="BDC8D5"/>
                              </w:divBdr>
                              <w:divsChild>
                                <w:div w:id="1590653087">
                                  <w:marLeft w:val="0"/>
                                  <w:marRight w:val="0"/>
                                  <w:marTop w:val="0"/>
                                  <w:marBottom w:val="0"/>
                                  <w:divBdr>
                                    <w:top w:val="none" w:sz="0" w:space="0" w:color="auto"/>
                                    <w:left w:val="none" w:sz="0" w:space="0" w:color="auto"/>
                                    <w:bottom w:val="none" w:sz="0" w:space="0" w:color="auto"/>
                                    <w:right w:val="none" w:sz="0" w:space="0" w:color="auto"/>
                                  </w:divBdr>
                                </w:div>
                                <w:div w:id="1890145849">
                                  <w:marLeft w:val="0"/>
                                  <w:marRight w:val="0"/>
                                  <w:marTop w:val="0"/>
                                  <w:marBottom w:val="0"/>
                                  <w:divBdr>
                                    <w:top w:val="none" w:sz="0" w:space="0" w:color="auto"/>
                                    <w:left w:val="none" w:sz="0" w:space="0" w:color="auto"/>
                                    <w:bottom w:val="none" w:sz="0" w:space="0" w:color="auto"/>
                                    <w:right w:val="none" w:sz="0" w:space="0" w:color="auto"/>
                                  </w:divBdr>
                                </w:div>
                                <w:div w:id="202258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2092</Words>
  <Characters>11925</Characters>
  <Application>Microsoft Office Word</Application>
  <DocSecurity>0</DocSecurity>
  <Lines>99</Lines>
  <Paragraphs>27</Paragraphs>
  <ScaleCrop>false</ScaleCrop>
  <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2019-12-24T09:04:00Z</dcterms:created>
  <dcterms:modified xsi:type="dcterms:W3CDTF">2019-12-24T09:04:00Z</dcterms:modified>
</cp:coreProperties>
</file>